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balance sheet comparison source packet</w:t>
      </w:r>
    </w:p>
    <w:p>
      <w:r>
        <w:t>SYNTHETIC ONLY. Every person, file, amount and record below is fictional. This text-bearing editorial packet is the sole fixture input. It is not an official form, a vendor export or a record from a live matter. Expected answers are stored separately.</w:t>
      </w:r>
    </w:p>
    <w:p>
      <w:pPr>
        <w:pStyle w:val="Heading1"/>
      </w:pPr>
      <w:r>
        <w:t>FB S1 Review scope</w:t>
      </w:r>
    </w:p>
    <w:p>
      <w:r>
        <w:t>Synthetic matter SYN FB 001. Compare the editorial prior and current item records on page 2. Approved items are I01, I02, I03, I05, I06 and I07. Item I04 is excluded and has no content in this kit. Keep party A and B separate. These excerpts are fictional source records, not a court form or generated FamilyProperty export. Fictional role mapping for this fixture: party A is Applicant and party B is Respondent. These labels do not establish real party roles.</w:t>
      </w:r>
    </w:p>
    <w:p>
      <w:pPr>
        <w:pStyle w:val="Heading1"/>
      </w:pPr>
      <w:r>
        <w:t>FB M1 Source manifest</w:t>
      </w:r>
    </w:p>
    <w:p>
      <w:r>
        <w:t>B1: prior-review.docx; received text; FB B1 on packet page 2; fictional original item records I01 I02 I03 I05 I06.</w:t>
      </w:r>
    </w:p>
    <w:p>
      <w:r>
        <w:t>B2: current-review.docx; received text; FB B2 on packet page 2; fictional original item records I01 I02 I03 I05 I07.</w:t>
      </w:r>
    </w:p>
    <w:p>
      <w:r>
        <w:t>V01 and V02: house-values.docx and vehicle-records.docx; received text; FB V01 and FB V02 on page 3.</w:t>
      </w:r>
    </w:p>
    <w:p>
      <w:r>
        <w:t>V03: savings-support.docx; not received; no supporting original page is available.</w:t>
      </w:r>
    </w:p>
    <w:p>
      <w:r>
        <w:t>X04: excluded item I04; metadata only; no values, ownership details or evidence content are supplied.</w:t>
      </w:r>
    </w:p>
    <w:p>
      <w:r>
        <w:t>V05: super-value-scan.pdf; unreadable-source simulation only; no attachment or transcription exists in this kit.</w:t>
      </w:r>
    </w:p>
    <w:p>
      <w:r>
        <w:t>V06 and V07: loan-closure.docx and savings-opening.docx; received text; FB V06 and FB V07 on page 3.</w:t>
      </w:r>
    </w:p>
    <w:p>
      <w:r>
        <w:t>Packet page numbers and named section IDs are stable in this supplied version. Original locators are fictional metadata and remain separate from packet pages. An unreadable placeholder tests reporting behaviour only; it is not an ingestion or OCR test.</w:t>
      </w:r>
    </w:p>
    <w:p>
      <w:r>
        <w:br w:type="page"/>
      </w:r>
    </w:p>
    <w:p>
      <w:pPr>
        <w:pStyle w:val="Heading1"/>
      </w:pPr>
      <w:r>
        <w:t>FB B1 Prior item records</w:t>
      </w:r>
    </w:p>
    <w:p>
      <w:r>
        <w:t>Prior version dated 2026-06-30. Currency AUD. I01 House: recorded owner JOINT; A value 600000; B value 580000; valuation date 2026-06-30.</w:t>
      </w:r>
    </w:p>
    <w:p>
      <w:r>
        <w:t>I02 Vehicle: recorded owner A; A value 20000; B value 16000; valuation date 2026-06-30.</w:t>
      </w:r>
    </w:p>
    <w:p>
      <w:r>
        <w:t>I03 Savings: recorded owner B; A value 12000; B value 12000; valuation date 2026-06-30.</w:t>
      </w:r>
    </w:p>
    <w:p>
      <w:r>
        <w:t>I05 Super account: recorded owner A; both values blank; valuation date blank. I06 Loan: recorded owner A; A liability 5000; B liability 5000; valuation date 2026-06-30.</w:t>
      </w:r>
    </w:p>
    <w:p>
      <w:pPr>
        <w:pStyle w:val="Heading1"/>
      </w:pPr>
      <w:r>
        <w:t>FB B2 Current item records</w:t>
      </w:r>
    </w:p>
    <w:p>
      <w:r>
        <w:t>Current version dated 2026-09-30. Currency AUD. I01 House: recorded owner JOINT; A value 600000; B value 580000; valuation date 2026-06-30.</w:t>
      </w:r>
    </w:p>
    <w:p>
      <w:r>
        <w:t>I02 Vehicle: recorded owner JOINT; A value 18000; B value 16000; valuation date 2026-09-30.</w:t>
      </w:r>
    </w:p>
    <w:p>
      <w:r>
        <w:t>I03 Savings: recorded owner B; A value 12000; B value 12000; valuation date 2026-09-30.</w:t>
      </w:r>
    </w:p>
    <w:p>
      <w:r>
        <w:t>I05 Super account: recorded owner A; both values blank; valuation date blank. I07 New savings: recorded owner A; A value 2000; B value 2000; valuation date 2026-09-30. The current item list has no I06 record.</w:t>
      </w:r>
    </w:p>
    <w:p>
      <w:r>
        <w:br w:type="page"/>
      </w:r>
    </w:p>
    <w:p>
      <w:pPr>
        <w:pStyle w:val="Heading1"/>
      </w:pPr>
      <w:r>
        <w:t>FB V01 House value source</w:t>
      </w:r>
    </w:p>
    <w:p>
      <w:r>
        <w:t>Fictional house-values.docx, page 1. A recorded estimate: AUD 600000 dated 2026-06-30. B recorded estimate: AUD 580000 dated 2026-06-30. Recorded owner JOINT. These are party positions, not an agreed value.</w:t>
      </w:r>
    </w:p>
    <w:p>
      <w:pPr>
        <w:pStyle w:val="Heading1"/>
      </w:pPr>
      <w:r>
        <w:t>FB V02 Vehicle records</w:t>
      </w:r>
    </w:p>
    <w:p>
      <w:r>
        <w:t>Fictional vehicle-records.docx, page 1. Source ownership record names owner A. A valuation note dated 2026-09-30 states AUD 19000. B valuation note dated 2026-09-30 states AUD 16000. No document explains a change to joint ownership or A value of AUD 18000.</w:t>
      </w:r>
    </w:p>
    <w:p>
      <w:pPr>
        <w:pStyle w:val="Heading1"/>
      </w:pPr>
      <w:r>
        <w:t>FB V06 Loan closure note</w:t>
      </w:r>
    </w:p>
    <w:p>
      <w:r>
        <w:t>Fictional loan-closure.docx, page 1. A staff receipt note dated 2026-09-29 records that a closure letter was requested but not received. It does not establish a zero balance or discharge. I06 was listed in the prior version only.</w:t>
      </w:r>
    </w:p>
    <w:p>
      <w:pPr>
        <w:pStyle w:val="Heading1"/>
      </w:pPr>
      <w:r>
        <w:t>FB V07 Savings opening note</w:t>
      </w:r>
    </w:p>
    <w:p>
      <w:r>
        <w:t>Fictional savings-opening.docx, page 1. Account alias NEW SAVINGS. Recorded owner A. Balance AUD 2000 at 2026-09-30. B recorded position in the same approved note is AUD 2000. No record exists in the prior item list.</w:t>
      </w:r>
    </w:p>
    <w:p>
      <w:pPr>
        <w:pStyle w:val="Heading1"/>
      </w:pPr>
      <w:r>
        <w:t>FB S3 Limits of supplied evidence</w:t>
      </w:r>
    </w:p>
    <w:p>
      <w:r>
        <w:t>No V03 text is supplied. V05 is a manifest-only unreadable simulation; there is no readable super balance, valuation date or underlying attachment. Blank values must stay unknown rather than zero. The source packet contains no allocation or settlement instructions.</w:t>
      </w:r>
    </w:p>
    <w:p>
      <w:r>
        <w:br w:type="page"/>
      </w:r>
    </w:p>
    <w:p>
      <w:pPr>
        <w:pStyle w:val="Heading1"/>
      </w:pPr>
      <w:r>
        <w:t>FB C4 Separate coverage scenario records</w:t>
      </w:r>
    </w:p>
    <w:p>
      <w:r>
        <w:t>These are separate synthetic operator scenarios. BASE uses pages 1 to 3 with batch ID FB BASE B01. Select one additional scenario at a time. No live AI, trimming, OCR or permission test has occurred. The records below are human-supplied metadata, not model findings or an answer key.</w:t>
      </w:r>
    </w:p>
    <w:p>
      <w:pPr>
        <w:pStyle w:val="Heading1"/>
      </w:pPr>
      <w:r>
        <w:t>V1 Withheld source</w:t>
      </w:r>
    </w:p>
    <w:p>
      <w:r>
        <w:t>Scenario V1. Expected source HOLD01, approved item HOLD ITEM, batch FB V1 B01. Staff record: a requested addendum was withheld from this supplied packet. Original locator and content are unavailable. No addendum text is provided; this is a coverage-control item only.</w:t>
      </w:r>
    </w:p>
    <w:p>
      <w:pPr>
        <w:pStyle w:val="Heading1"/>
      </w:pPr>
      <w:r>
        <w:t>V2 Second batch not processed</w:t>
      </w:r>
    </w:p>
    <w:p>
      <w:r>
        <w:t>Scenario V2. Expected source NEXT01, approved item NEXT ITEM, batch FB V2 B02. Operator record: the second planned batch has not been processed. No NEXT01 text or original locator is supplied. A first-batch answer cannot establish second-batch coverage.</w:t>
      </w:r>
    </w:p>
    <w:p>
      <w:pPr>
        <w:pStyle w:val="Heading1"/>
      </w:pPr>
      <w:r>
        <w:t>V3 Simulated text trimming</w:t>
      </w:r>
    </w:p>
    <w:p>
      <w:r>
        <w:t>Scenario V3. Expected source TRIM01, approved items TRIM A and TRIM B, batch FB V3 B01. Staff preparation manifest expects named sections A and B. Supplied text contains only section A: record label Alpha. Section B text is absent. Operator metadata records simulated trimming; no vendor truncation event was observed. The original page numbers are unavailable.</w:t>
      </w:r>
    </w:p>
    <w:p>
      <w:pPr>
        <w:pStyle w:val="Heading1"/>
      </w:pPr>
      <w:r>
        <w:t>V4 Wrong client access preflight</w:t>
      </w:r>
    </w:p>
    <w:p>
      <w:r>
        <w:t>Scenario V4 is a local preflight exercise before AI access. Approved context: SYN FB 001. Observed context label: SYN OTHER 999. Authority for observed context: not approved. No other-client content is supplied. Do not open Archie, attach documents or query the mismatched context. The operator records the mismatch locally.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Synthetic training fixture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balance sheet comparison source packet</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