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Family balance sheet comparison approved scope template</w:t>
      </w:r>
    </w:p>
    <w:p>
      <w:r>
        <w:t>Complete this blank editorial template before a real review. It records lawyer decisions; it does not grant access, calculate deadlines or create an official form. The synthetic packet has its own fictional scope. Stop while authority or source coverage is unresolved.</w:t>
      </w:r>
    </w:p>
    <w:p>
      <w:pPr>
        <w:pStyle w:val="Heading1"/>
      </w:pPr>
      <w:r>
        <w:t>Matter and source approval</w:t>
      </w:r>
    </w:p>
    <w:p>
      <w:r>
        <w:t>Matter alias and jurisdiction or forum: [complete]</w:t>
      </w:r>
    </w:p>
    <w:p>
      <w:r>
        <w:t>Responsible lawyer and reviewer: [complete]</w:t>
      </w:r>
    </w:p>
    <w:p>
      <w:r>
        <w:t>Scope version and approval date: [complete]</w:t>
      </w:r>
    </w:p>
    <w:p>
      <w:r>
        <w:t>Approved existing indexed context and observed context label: [complete and compare]</w:t>
      </w:r>
    </w:p>
    <w:p>
      <w:r>
        <w:t>Permitted purpose and internal output destination: [complete]</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pPr>
        <w:pStyle w:val="Heading1"/>
      </w:pPr>
      <w:r>
        <w:t>Approved item and source record</w:t>
      </w:r>
    </w:p>
    <w:p>
      <w:r>
        <w:t>Stable item ID and prior and current source IDs: [complete]</w:t>
      </w:r>
    </w:p>
    <w:p>
      <w:r>
        <w:t>Recorded owner and each party value and currency: [complete separately]</w:t>
      </w:r>
    </w:p>
    <w:p>
      <w:r>
        <w:t>Prior and current valuation dates and source locators: [complete]</w:t>
      </w:r>
    </w:p>
    <w:p>
      <w:r>
        <w:t>Addition omission and supporting-source treatment approved by lawyer: [complete]</w:t>
      </w:r>
    </w:p>
    <w:p>
      <w:r>
        <w:t>Source ID filename version and original page section or record: [complete]</w:t>
      </w:r>
    </w:p>
    <w:p>
      <w:r>
        <w:t>Batch ID expected items readability and transcription check: [complete]</w:t>
      </w:r>
    </w:p>
    <w:p>
      <w:r>
        <w:t>Excluded item IDs and restriction reference without contents: [complete]</w:t>
      </w:r>
    </w:p>
    <w:p>
      <w:r>
        <w:br w:type="page"/>
      </w:r>
    </w:p>
    <w:p>
      <w:pPr>
        <w:pStyle w:val="Heading1"/>
      </w:pPr>
      <w:r>
        <w:t>Indexed context and coverage conditions</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t>Aliases alone do not anonymise names, narrative or attachments. Preserve originals unchanged and keep unapproved or excluded contents out of prepared inputs and substantive output. Do not place an answer key in any indexed test context.</w:t>
      </w:r>
    </w:p>
    <w:p>
      <w:pPr>
        <w:pStyle w:val="Heading1"/>
      </w:pPr>
      <w:r>
        <w:t>Text ingestion and handoff</w:t>
      </w:r>
    </w:p>
    <w:p>
      <w:r>
        <w:t>Open the authorised matter &gt; Archie tab &gt; paperclip; alternatively Files &gt; select approved documents with Shift/Ctrl &gt; right-click &gt; Ask Archie about these documents. Wait for ingestion. Use only verified text-bearing sources; unreadable media or scans require human transcription and verification.</w:t>
      </w:r>
    </w:p>
    <w:p>
      <w:r>
        <w:t>Copy the result or open it in Word for internal review only. Verify every exception and cited locator against the original, reconcile covered items across every batch, and retain unresolved/manual-review rows. Do not use Outlook/Client Portal send, update native records, file, serve or release originals.</w:t>
      </w:r>
    </w:p>
    <w:p>
      <w:pPr>
        <w:pStyle w:val="Heading1"/>
      </w:pPr>
      <w:r>
        <w:t>Release decision</w:t>
      </w:r>
    </w:p>
    <w:p>
      <w:r>
        <w:t>Authority confirmed by and date: [complete]</w:t>
        <w:br/>
        <w:t>Expected and actually covered IDs reconciled by: [complete]</w:t>
        <w:br/>
        <w:t>Absent unreadable trimmed or unprocessed sources: [complete]</w:t>
        <w:br/>
        <w:t>Run status: [BLOCKED or INCOMPLETE or human verified scoped coverage]</w:t>
        <w:br/>
        <w:t>Lawyer and reviewer sign-off: [complete]</w:t>
      </w:r>
    </w:p>
    <w:p>
      <w:r>
        <w:t>Lawyer confirms ownership, valuation basis, treatment of superannuation and court form currency; no AI division recommendation or court-ready assurance.</w:t>
      </w:r>
    </w:p>
    <w:p>
      <w:r>
        <w:t>Internal administrative review only. Do not infer legal compliance from completeness; do not file, serve, contact anyone, change originals or decide legal rights.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Internal editorial template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balance sheet comparison approved scope template</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