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Estate assets and realisation evidence synthetic source packet</w:t>
      </w:r>
    </w:p>
    <w:p>
      <w:r>
        <w:t>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E1 Fixture scope and source manifest</w:t>
      </w:r>
    </w:p>
    <w:p>
      <w:r>
        <w:t>Review estate inventory assets E01, E02, E03, E05 and E06 plus manifest exclusion E04. All amounts are invented AUD values. Preserve the fictional lawyer classification. The packet includes receipt metadata, not bank details, trust transactions or beneficiary identifiers.</w:t>
      </w:r>
    </w:p>
    <w:p>
      <w:r>
        <w:t>Packet locators: manifest page 1, primary records page 2, comparator records page 3, coverage scenarios page 4. Preserve these IDs and the original synthetic locators. Expected results are kept separately.</w:t>
      </w:r>
    </w:p>
    <w:p>
      <w:r>
        <w:rPr>
          <w:b/>
        </w:rPr>
        <w:t xml:space="preserve">E01  </w:t>
      </w:r>
      <w:r>
        <w:t>Compare inventory E I1 with receipt E R1. Included.</w:t>
      </w:r>
    </w:p>
    <w:p>
      <w:r>
        <w:rPr>
          <w:b/>
        </w:rPr>
        <w:t xml:space="preserve">E02  </w:t>
      </w:r>
      <w:r>
        <w:t>Compare inventory E I2 with receipt versions E R2A and E R2B. Both versions supplied; no precedence rule supplied.</w:t>
      </w:r>
    </w:p>
    <w:p>
      <w:r>
        <w:rPr>
          <w:b/>
        </w:rPr>
        <w:t xml:space="preserve">E03  </w:t>
      </w:r>
      <w:r>
        <w:t>Inventory E I3 is included. No receipt, transfer or unrealised-asset evidence was received for E03.</w:t>
      </w:r>
    </w:p>
    <w:p>
      <w:r>
        <w:rPr>
          <w:b/>
        </w:rPr>
        <w:t xml:space="preserve">E04  </w:t>
      </w:r>
      <w:r>
        <w:t>Item E04 is classified non-estate and excluded by the fictional lawyer. No value, entitlement or beneficiary content is supplied.</w:t>
      </w:r>
    </w:p>
    <w:p>
      <w:r>
        <w:rPr>
          <w:b/>
        </w:rPr>
        <w:t xml:space="preserve">E05  </w:t>
      </w:r>
      <w:r>
        <w:t>Inventory E I5 is included. UE05 is a simulated unreadable manifest entry, declared filename ue05-sale-record.pdf, locator acquisition manifest item 5. No attachment or readable amount is supplied.</w:t>
      </w:r>
    </w:p>
    <w:p>
      <w:r>
        <w:rPr>
          <w:b/>
        </w:rPr>
        <w:t xml:space="preserve">E06  </w:t>
      </w:r>
      <w:r>
        <w:t>Inventory E I6 and E R6 are included. Also record unmatched receipt E RX for X99 without adding X99 to the inventory or changing classification.</w:t>
      </w:r>
    </w:p>
    <w:p>
      <w:r>
        <w:br w:type="page"/>
      </w:r>
    </w:p>
    <w:p>
      <w:pPr>
        <w:pStyle w:val="Heading1"/>
      </w:pPr>
      <w:r>
        <w:t>E2 Approved inventory snapshot</w:t>
      </w:r>
    </w:p>
    <w:p>
      <w:r>
        <w:t>SYNTHETIC TRAINING DATA ONLY. The following are approved readable records within the fixture scope. Source labels identify editorial transcripts or snapshots, not a claim that these are native software exports.</w:t>
      </w:r>
    </w:p>
    <w:p>
      <w:r>
        <w:rPr>
          <w:b/>
        </w:rPr>
        <w:t xml:space="preserve">E I1  </w:t>
      </w:r>
      <w:r>
        <w:t>Asset E01, collection account alias A01, estate item. Approved inventory value AUD 1000, as at 2026-10-01. Basis: outstanding principal excluding interest and fees. The fictional reviewer permits a principal-only comparison with R01. Original locator: synthetic approved inventory document INV1, record 1.</w:t>
      </w:r>
    </w:p>
    <w:p>
      <w:r>
        <w:rPr>
          <w:b/>
        </w:rPr>
        <w:t xml:space="preserve">E I2  </w:t>
      </w:r>
      <w:r>
        <w:t>Asset E02, collection account alias A02, estate item. Approved inventory value AUD 2000, as at 2026-09-01. Basis: estimated asset value. It is not an expected proceeds amount. Original locator: synthetic approved inventory document INV1, record 2.</w:t>
      </w:r>
    </w:p>
    <w:p>
      <w:r>
        <w:rPr>
          <w:b/>
        </w:rPr>
        <w:t xml:space="preserve">E I3  </w:t>
      </w:r>
      <w:r>
        <w:t>Asset E03, investment alias A03, estate item. Approved inventory value AUD 3000, as at 2026-09-01. Basis: estimated market value. Original locator: synthetic approved inventory document INV1, record 3.</w:t>
      </w:r>
    </w:p>
    <w:p>
      <w:r>
        <w:rPr>
          <w:b/>
        </w:rPr>
        <w:t xml:space="preserve">E I5  </w:t>
      </w:r>
      <w:r>
        <w:t>Asset E05, sale item alias A05, estate item. Approved inventory value AUD 4000, as at 2026-09-01. Basis: estimated chattel value. Original locator: synthetic approved inventory document INV1, record 5.</w:t>
      </w:r>
    </w:p>
    <w:p>
      <w:r>
        <w:rPr>
          <w:b/>
        </w:rPr>
        <w:t xml:space="preserve">E I6  </w:t>
      </w:r>
      <w:r>
        <w:t>Asset E06, collection account alias A06, estate item. Approved inventory value AUD 5000, as at 2026-10-01. Basis: outstanding principal excluding interest and fees. The fictional reviewer permits comparison with R06 principal and N06 remaining principal. Original locator: synthetic approved inventory document INV1, record 6.</w:t>
      </w:r>
    </w:p>
    <w:p>
      <w:r>
        <w:br w:type="page"/>
      </w:r>
    </w:p>
    <w:p>
      <w:pPr>
        <w:pStyle w:val="Heading1"/>
      </w:pPr>
      <w:r>
        <w:t>E3 Receipt and remaining asset evidence</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E R1  </w:t>
      </w:r>
      <w:r>
        <w:t>Receipt R01 dated 2026-10-02 records collection for E01 of AUD 1000. Basis: principal collected against the 2026-10-01 balance, excluding interest and fees. Original locator: synthetic receipt R01, asset amount date and basis fields.</w:t>
      </w:r>
    </w:p>
    <w:p>
      <w:r>
        <w:rPr>
          <w:b/>
        </w:rPr>
        <w:t xml:space="preserve">E R2A  </w:t>
      </w:r>
      <w:r>
        <w:t>Receipt R02 version A dated 2026-10-02 records gross sale proceeds for E02 of AUD 1800. Original locator: synthetic receipt R02A, amount date and basis fields. No supersession or correction authority is supplied.</w:t>
      </w:r>
    </w:p>
    <w:p>
      <w:r>
        <w:rPr>
          <w:b/>
        </w:rPr>
        <w:t xml:space="preserve">E R2B  </w:t>
      </w:r>
      <w:r>
        <w:t>Receipt R02 version B dated 2026-10-02 records gross sale proceeds for E02 of AUD 1900. Original locator: synthetic receipt R02B, amount date and basis fields. No supersession or correction authority is supplied.</w:t>
      </w:r>
    </w:p>
    <w:p>
      <w:r>
        <w:rPr>
          <w:b/>
        </w:rPr>
        <w:t xml:space="preserve">E R6  </w:t>
      </w:r>
      <w:r>
        <w:t>Receipt R06 dated 2026-10-02 records E06 principal collected of AUD 3500 against the 2026-10-01 balance. Status note N06 dated 2026-10-02 states AUD 1500 principal remains unrealised. Both exclude interest and fees. Original locators: synthetic R06 amount date and basis fields; synthetic N06 remaining-asset line 1.</w:t>
      </w:r>
    </w:p>
    <w:p>
      <w:r>
        <w:rPr>
          <w:b/>
        </w:rPr>
        <w:t xml:space="preserve">E RX  </w:t>
      </w:r>
      <w:r>
        <w:t>Receipt RX dated 2026-10-02 records gross proceeds AUD 250 for asset X99. X99 does not appear in the approved inventory snapshot. Original locator: synthetic receipt RX, asset amount date and basis fields. No owner or beneficiary is identified.</w:t>
      </w:r>
    </w:p>
    <w:p>
      <w:pPr>
        <w:pStyle w:val="Heading1"/>
      </w:pPr>
      <w:r>
        <w:t>Fixture boundary</w:t>
      </w:r>
    </w:p>
    <w:p>
      <w:r>
        <w:t>Obtain the existing approved inventory document from the authorised matter Files section; no native export is claimed. Archie does not read trust transaction history. Staff supplies reviewed receipts and transfer documents. Preserve currency, dates and basis. Do not equate inventory estimates with proceeds. Only E01 and E06 allow the fictional principal-only comparison.</w:t>
      </w:r>
    </w:p>
    <w:p>
      <w:r>
        <w:t>Keep expected-results.csv outside the AI matter and attachments. This packet contains no answer key. The lawyer or designated reviewer must verify every output against its cited source.</w:t>
      </w:r>
    </w:p>
    <w:p>
      <w:r>
        <w:br w:type="page"/>
      </w:r>
    </w:p>
    <w:p>
      <w:pPr>
        <w:pStyle w:val="Heading1"/>
      </w:pPr>
      <w:r>
        <w:t>E4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B01.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B02.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B01.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Estate assets and realisation evidence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