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Couples will intake mapping synthetic source packet</w:t>
      </w:r>
    </w:p>
    <w:p>
      <w:r>
        <w:t>HUMAN REVIEW ONLY. Do not attach this combined master to any AI run. Use the separate Client A and Client B packets. SYNTHETIC TRAINING DATA ONLY. All people, records, dates, amounts and staff statements in this packet are invented. No live matter, original document or software execution was used. This is text-bearing editorial test material, not an official legal form or native export.</w:t>
      </w:r>
    </w:p>
    <w:p>
      <w:pPr>
        <w:pStyle w:val="Heading1"/>
      </w:pPr>
      <w:r>
        <w:t>C1 Fixture scope and source manifest</w:t>
      </w:r>
    </w:p>
    <w:p>
      <w:r>
        <w:t>Client A and Client B are independent fictional testators. This reviewer master packet contains five field checks C01 to C05. Prepare separate approved text-bearing excerpts before each synthetic run: Client A includes C01 C04 C05 and records C A1 C A2 C M1 C M4; Client B includes C02 C03 and records C B1 C M2 C M3. Do not attach this combined master packet. No cross-client inference is authorised by either single-client prompt.</w:t>
      </w:r>
    </w:p>
    <w:p>
      <w:r>
        <w:t>Packet locators: manifest page 1, primary records page 2, comparator records page 3, coverage scenarios page 4. Preserve these IDs and the original synthetic locators. Expected results are kept separately.</w:t>
      </w:r>
    </w:p>
    <w:p>
      <w:r>
        <w:rPr>
          <w:b/>
        </w:rPr>
        <w:t xml:space="preserve">C01  </w:t>
      </w:r>
      <w:r>
        <w:t>Client A primary executor. Compare C A1 with C M1. Included.</w:t>
      </w:r>
    </w:p>
    <w:p>
      <w:r>
        <w:rPr>
          <w:b/>
        </w:rPr>
        <w:t xml:space="preserve">C02  </w:t>
      </w:r>
      <w:r>
        <w:t>Client B primary executor. Compare C B1 with C M2. Included.</w:t>
      </w:r>
    </w:p>
    <w:p>
      <w:r>
        <w:rPr>
          <w:b/>
        </w:rPr>
        <w:t xml:space="preserve">C03  </w:t>
      </w:r>
      <w:r>
        <w:t>Client B residuary beneficiary. Compare absent response R B2 with C M3. Included; source not received.</w:t>
      </w:r>
    </w:p>
    <w:p>
      <w:r>
        <w:rPr>
          <w:b/>
        </w:rPr>
        <w:t xml:space="preserve">C04  </w:t>
      </w:r>
      <w:r>
        <w:t>Client A unrelated preference. Source X01 is excluded by synthetic scope. Only this exclusion identifier is supplied; no preference content is included.</w:t>
      </w:r>
    </w:p>
    <w:p>
      <w:r>
        <w:rPr>
          <w:b/>
        </w:rPr>
        <w:t xml:space="preserve">C05  </w:t>
      </w:r>
      <w:r>
        <w:t>Client A alternate executor. Compare C A2 and UA01 with C M4. UA01 is a simulated unreadable attachment manifest entry, declared filename ua01-scan.pdf, locator attachment index entry 1. No attachment or readable content is supplied.</w:t>
      </w:r>
    </w:p>
    <w:p>
      <w:r>
        <w:br w:type="page"/>
      </w:r>
    </w:p>
    <w:p>
      <w:pPr>
        <w:pStyle w:val="Heading1"/>
      </w:pPr>
      <w:r>
        <w:t>C2 Approved intake summaries</w:t>
      </w:r>
    </w:p>
    <w:p>
      <w:r>
        <w:t>SYNTHETIC TRAINING DATA ONLY. The following are approved readable records within the fixture scope. Source labels identify editorial transcripts or snapshots, not a claim that these are native software exports.</w:t>
      </w:r>
    </w:p>
    <w:p>
      <w:r>
        <w:rPr>
          <w:b/>
        </w:rPr>
        <w:t xml:space="preserve">C A1  </w:t>
      </w:r>
      <w:r>
        <w:t>Response R A1, Client A, primary executor. Recorded answer: Executor Rowan. Original locator: synthetic intake response R A1, question 4. Prepared record A1.</w:t>
      </w:r>
    </w:p>
    <w:p>
      <w:r>
        <w:rPr>
          <w:b/>
        </w:rPr>
        <w:t xml:space="preserve">C B1  </w:t>
      </w:r>
      <w:r>
        <w:t>Response R B1, Client B, primary executor. Recorded answer: Executor Linden. Original locator: synthetic intake response R B1, question 4. Prepared record B1.</w:t>
      </w:r>
    </w:p>
    <w:p>
      <w:r>
        <w:rPr>
          <w:b/>
        </w:rPr>
        <w:t xml:space="preserve">C A2  </w:t>
      </w:r>
      <w:r>
        <w:t>Response R A2, Client A, alternate executor. Only the reference to attachment UA01 was supplied; its contents are unavailable. Original locator: synthetic intake response R A2, attachment index entry 1. This record does not state an executor name.</w:t>
      </w:r>
    </w:p>
    <w:p>
      <w:r>
        <w:br w:type="page"/>
      </w:r>
    </w:p>
    <w:p>
      <w:pPr>
        <w:pStyle w:val="Heading1"/>
      </w:pPr>
      <w:r>
        <w:t>C3 Matter field snapshot</w:t>
      </w:r>
    </w:p>
    <w:p>
      <w:r>
        <w:t>SYNTHETIC TRAINING DATA ONLY. Missing and unreadable labels are human-recorded simulated metadata. They test how a review handles that metadata, not Archie scan, OCR or ingestion detection. No hidden readable content exists. Any omitted or truncated source makes the review incomplete.</w:t>
      </w:r>
    </w:p>
    <w:p>
      <w:r>
        <w:rPr>
          <w:b/>
        </w:rPr>
        <w:t xml:space="preserve">C M1  </w:t>
      </w:r>
      <w:r>
        <w:t>Client A, primary executor field: Executor Rowan. Original locator: synthetic matter snapshot M1, Client A will details, primary executor.</w:t>
      </w:r>
    </w:p>
    <w:p>
      <w:r>
        <w:rPr>
          <w:b/>
        </w:rPr>
        <w:t xml:space="preserve">C M2  </w:t>
      </w:r>
      <w:r>
        <w:t>Client B, primary executor field: Executor Rowan. Original locator: synthetic matter snapshot M1, Client B will details, primary executor.</w:t>
      </w:r>
    </w:p>
    <w:p>
      <w:r>
        <w:rPr>
          <w:b/>
        </w:rPr>
        <w:t xml:space="preserve">C M3  </w:t>
      </w:r>
      <w:r>
        <w:t>Client B, residuary beneficiary field: Beneficiary Fir. Original locator: synthetic matter snapshot M1, Client B will details, residuary beneficiary. The referenced intake response R B2 was not supplied.</w:t>
      </w:r>
    </w:p>
    <w:p>
      <w:r>
        <w:rPr>
          <w:b/>
        </w:rPr>
        <w:t xml:space="preserve">C M4  </w:t>
      </w:r>
      <w:r>
        <w:t>Client A, alternate executor field: Executor Cedar. Original locator: synthetic matter snapshot M1, Client A will details, alternate executor.</w:t>
      </w:r>
    </w:p>
    <w:p>
      <w:pPr>
        <w:pStyle w:val="Heading1"/>
      </w:pPr>
      <w:r>
        <w:t>Fixture boundary</w:t>
      </w:r>
    </w:p>
    <w:p>
      <w:r>
        <w:t>Run each client separately in an already authorised context. Never infer shared or mirror instructions. The Client B value mismatch is a synthetic test condition, not a current product defect claim. Do not use Client A records to infer the cause in a Client B run.</w:t>
      </w:r>
    </w:p>
    <w:p>
      <w:r>
        <w:t>Keep expected-results.csv outside the AI matter and attachments. This packet contains no answer key. The lawyer or designated reviewer must verify every output against its cited source.</w:t>
      </w:r>
    </w:p>
    <w:p>
      <w:r>
        <w:br w:type="page"/>
      </w:r>
    </w:p>
    <w:p>
      <w:pPr>
        <w:pStyle w:val="Heading1"/>
      </w:pPr>
      <w:r>
        <w:t>C4 Coverage and access scenario metadata</w:t>
      </w:r>
    </w:p>
    <w:p>
      <w:r>
        <w:t>SYNTHETIC TRAINING DATA ONLY. These human-recorded negative scenarios contain no hidden document content. G09 is a separate preflight scenario: do not perform an AI call under its conditions. The other scenarios describe coverage gaps in the synthetic batch plan.</w:t>
      </w:r>
    </w:p>
    <w:p>
      <w:r>
        <w:rPr>
          <w:b/>
        </w:rPr>
        <w:t xml:space="preserve">G06  </w:t>
      </w:r>
      <w:r>
        <w:t>Withheld source WH06. Batch B01. The authorised source owner has not provided the requested record. Original record locator unavailable; human availability-manifest entry G06 is the only evidence supplied. No contents may be inferred.</w:t>
      </w:r>
    </w:p>
    <w:p>
      <w:r>
        <w:rPr>
          <w:b/>
        </w:rPr>
        <w:t xml:space="preserve">G07  </w:t>
      </w:r>
      <w:r>
        <w:t>Unprocessed second batch B02. Expected source NB07 and item G07 are listed in the plan, but the operator has not processed that batch. Source contents and original locators have not been supplied. Human batch-manifest entry G07 records this state.</w:t>
      </w:r>
    </w:p>
    <w:p>
      <w:r>
        <w:rPr>
          <w:b/>
        </w:rPr>
        <w:t xml:space="preserve">G08  </w:t>
      </w:r>
      <w:r>
        <w:t>Simulated trimmed source TR08. Batch B01. A human preparation note records that only section 1 of an expected three-section source was captured. Sections 2 and 3 and the facts they contain are not supplied. Original locator: synthetic TR08 preparation manifest, coverage entry G08. No actual software trimming was observed.</w:t>
      </w:r>
    </w:p>
    <w:p>
      <w:r>
        <w:rPr>
          <w:b/>
        </w:rPr>
        <w:t xml:space="preserve">G09  </w:t>
      </w:r>
      <w:r>
        <w:t>Wrong-client access preflight scenario. The selected existing indexed matter context contains another client whose access and shared chat-history authority have not been approved for this operator. No other-client identifiers or contents are supplied. Original locator: synthetic preflight checklist, access entry G09. Attachment selection does not change this condition.</w:t>
      </w:r>
    </w:p>
    <w:p>
      <w:r>
        <w:t>The source-coverage worksheet starts unreviewed. A reviewer records the sources and item IDs actually covered. The readable text on this page describes test conditions only; it is not permission to resolve access, process a withheld record or declare an unread source reviewed.</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Couples will intake mapping synthetic source packet</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